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val="0"/>
        <w:snapToGrid w:val="0"/>
        <w:spacing w:after="0" w:line="680" w:lineRule="exact"/>
        <w:ind w:left="0" w:leftChars="0" w:right="0" w:rightChars="0" w:firstLine="0" w:firstLineChars="0"/>
        <w:jc w:val="center"/>
        <w:textAlignment w:val="auto"/>
        <w:outlineLvl w:val="9"/>
        <w:rPr>
          <w:rStyle w:val="6"/>
          <w:rFonts w:hint="eastAsia" w:ascii="方正小标宋简体" w:hAnsi="宋体" w:eastAsia="方正小标宋简体" w:cs="Arial"/>
          <w:b w:val="0"/>
          <w:sz w:val="44"/>
          <w:szCs w:val="44"/>
        </w:rPr>
      </w:pPr>
    </w:p>
    <w:p>
      <w:pPr>
        <w:keepNext w:val="0"/>
        <w:keepLines w:val="0"/>
        <w:pageBreakBefore w:val="0"/>
        <w:widowControl/>
        <w:kinsoku/>
        <w:wordWrap/>
        <w:overflowPunct/>
        <w:topLinePunct w:val="0"/>
        <w:autoSpaceDE/>
        <w:autoSpaceDN/>
        <w:bidi w:val="0"/>
        <w:adjustRightInd w:val="0"/>
        <w:snapToGrid w:val="0"/>
        <w:spacing w:after="0" w:line="680" w:lineRule="exact"/>
        <w:ind w:left="0" w:leftChars="0" w:right="0" w:rightChars="0" w:firstLine="0" w:firstLineChars="0"/>
        <w:jc w:val="center"/>
        <w:textAlignment w:val="auto"/>
        <w:outlineLvl w:val="9"/>
        <w:rPr>
          <w:rStyle w:val="6"/>
          <w:rFonts w:hint="eastAsia" w:ascii="方正小标宋简体" w:hAnsi="宋体" w:eastAsia="方正小标宋简体" w:cs="Arial"/>
          <w:b w:val="0"/>
          <w:sz w:val="44"/>
          <w:szCs w:val="44"/>
        </w:rPr>
      </w:pPr>
    </w:p>
    <w:p>
      <w:pPr>
        <w:keepNext w:val="0"/>
        <w:keepLines w:val="0"/>
        <w:pageBreakBefore w:val="0"/>
        <w:widowControl/>
        <w:kinsoku/>
        <w:wordWrap/>
        <w:overflowPunct/>
        <w:topLinePunct w:val="0"/>
        <w:autoSpaceDE/>
        <w:autoSpaceDN/>
        <w:bidi w:val="0"/>
        <w:adjustRightInd w:val="0"/>
        <w:snapToGrid w:val="0"/>
        <w:spacing w:after="0" w:line="680" w:lineRule="exact"/>
        <w:ind w:left="0" w:leftChars="0" w:right="0" w:rightChars="0" w:firstLine="0" w:firstLineChars="0"/>
        <w:jc w:val="center"/>
        <w:textAlignment w:val="auto"/>
        <w:outlineLvl w:val="9"/>
        <w:rPr>
          <w:rStyle w:val="6"/>
          <w:rFonts w:hint="eastAsia" w:ascii="方正小标宋简体" w:hAnsi="宋体" w:eastAsia="方正小标宋简体" w:cs="Arial"/>
          <w:b w:val="0"/>
          <w:sz w:val="44"/>
          <w:szCs w:val="44"/>
        </w:rPr>
      </w:pPr>
    </w:p>
    <w:p>
      <w:pPr>
        <w:keepNext w:val="0"/>
        <w:keepLines w:val="0"/>
        <w:pageBreakBefore w:val="0"/>
        <w:widowControl/>
        <w:kinsoku/>
        <w:wordWrap/>
        <w:overflowPunct/>
        <w:topLinePunct w:val="0"/>
        <w:autoSpaceDE/>
        <w:autoSpaceDN/>
        <w:bidi w:val="0"/>
        <w:adjustRightInd w:val="0"/>
        <w:snapToGrid w:val="0"/>
        <w:spacing w:after="0" w:line="680" w:lineRule="exact"/>
        <w:ind w:left="0" w:leftChars="0" w:right="0" w:rightChars="0" w:firstLine="0" w:firstLineChars="0"/>
        <w:jc w:val="center"/>
        <w:textAlignment w:val="auto"/>
        <w:outlineLvl w:val="9"/>
        <w:rPr>
          <w:rStyle w:val="6"/>
          <w:rFonts w:hint="eastAsia" w:ascii="方正小标宋简体" w:hAnsi="宋体" w:eastAsia="方正小标宋简体" w:cs="Arial"/>
          <w:b w:val="0"/>
          <w:sz w:val="44"/>
          <w:szCs w:val="44"/>
        </w:rPr>
      </w:pPr>
    </w:p>
    <w:p>
      <w:pPr>
        <w:keepNext w:val="0"/>
        <w:keepLines w:val="0"/>
        <w:pageBreakBefore w:val="0"/>
        <w:widowControl/>
        <w:kinsoku/>
        <w:wordWrap/>
        <w:overflowPunct/>
        <w:topLinePunct w:val="0"/>
        <w:autoSpaceDE/>
        <w:autoSpaceDN/>
        <w:bidi w:val="0"/>
        <w:adjustRightInd w:val="0"/>
        <w:snapToGrid w:val="0"/>
        <w:spacing w:after="0" w:line="680" w:lineRule="exact"/>
        <w:ind w:left="0" w:leftChars="0" w:right="0" w:rightChars="0" w:firstLine="0" w:firstLineChars="0"/>
        <w:jc w:val="center"/>
        <w:textAlignment w:val="auto"/>
        <w:outlineLvl w:val="9"/>
        <w:rPr>
          <w:rStyle w:val="6"/>
          <w:rFonts w:hint="eastAsia" w:ascii="方正小标宋简体" w:hAnsi="宋体" w:eastAsia="方正小标宋简体" w:cs="Arial"/>
          <w:b w:val="0"/>
          <w:sz w:val="44"/>
          <w:szCs w:val="44"/>
        </w:rPr>
      </w:pPr>
    </w:p>
    <w:p>
      <w:pPr>
        <w:spacing w:line="700" w:lineRule="exact"/>
        <w:jc w:val="center"/>
        <w:rPr>
          <w:rFonts w:ascii="Times New Roman" w:hAnsi="Times New Roman" w:eastAsia="仿宋_GB2312"/>
          <w:bCs/>
          <w:spacing w:val="10"/>
          <w:sz w:val="32"/>
          <w:szCs w:val="32"/>
        </w:rPr>
      </w:pPr>
      <w:r>
        <w:rPr>
          <w:rFonts w:ascii="Times New Roman" w:hAnsi="Times New Roman" w:eastAsia="仿宋_GB2312"/>
          <w:bCs/>
          <w:spacing w:val="10"/>
          <w:sz w:val="32"/>
          <w:szCs w:val="32"/>
        </w:rPr>
        <w:t>厦城院</w:t>
      </w:r>
      <w:r>
        <w:rPr>
          <w:rFonts w:hint="eastAsia" w:ascii="Times New Roman" w:hAnsi="Times New Roman" w:eastAsia="仿宋_GB2312"/>
          <w:bCs/>
          <w:spacing w:val="10"/>
          <w:sz w:val="32"/>
          <w:szCs w:val="32"/>
          <w:lang w:eastAsia="zh-CN"/>
        </w:rPr>
        <w:t>综</w:t>
      </w:r>
      <w:r>
        <w:rPr>
          <w:rFonts w:ascii="Times New Roman" w:hAnsi="Times New Roman" w:eastAsia="仿宋_GB2312"/>
          <w:bCs/>
          <w:spacing w:val="10"/>
          <w:sz w:val="32"/>
          <w:szCs w:val="32"/>
        </w:rPr>
        <w:t>〔201</w:t>
      </w:r>
      <w:r>
        <w:rPr>
          <w:rFonts w:hint="eastAsia" w:ascii="Times New Roman" w:hAnsi="Times New Roman" w:eastAsia="仿宋_GB2312"/>
          <w:bCs/>
          <w:spacing w:val="10"/>
          <w:sz w:val="32"/>
          <w:szCs w:val="32"/>
          <w:lang w:val="en-US" w:eastAsia="zh-CN"/>
        </w:rPr>
        <w:t>7</w:t>
      </w:r>
      <w:r>
        <w:rPr>
          <w:rFonts w:ascii="Times New Roman" w:hAnsi="Times New Roman" w:eastAsia="仿宋_GB2312"/>
          <w:bCs/>
          <w:spacing w:val="10"/>
          <w:sz w:val="32"/>
          <w:szCs w:val="32"/>
        </w:rPr>
        <w:t>〕</w:t>
      </w:r>
      <w:r>
        <w:rPr>
          <w:rFonts w:hint="eastAsia" w:ascii="Times New Roman" w:hAnsi="Times New Roman" w:eastAsia="仿宋_GB2312"/>
          <w:bCs/>
          <w:spacing w:val="10"/>
          <w:sz w:val="32"/>
          <w:szCs w:val="32"/>
          <w:lang w:val="en-US" w:eastAsia="zh-CN"/>
        </w:rPr>
        <w:t>9</w:t>
      </w:r>
      <w:r>
        <w:rPr>
          <w:rFonts w:ascii="Times New Roman" w:hAnsi="Times New Roman" w:eastAsia="仿宋_GB2312"/>
          <w:bCs/>
          <w:spacing w:val="10"/>
          <w:sz w:val="32"/>
          <w:szCs w:val="32"/>
        </w:rPr>
        <w:t>号</w:t>
      </w:r>
    </w:p>
    <w:p>
      <w:pPr>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0" w:firstLineChars="0"/>
        <w:jc w:val="center"/>
        <w:textAlignment w:val="auto"/>
        <w:outlineLvl w:val="9"/>
        <w:rPr>
          <w:rStyle w:val="6"/>
          <w:rFonts w:hint="eastAsia" w:ascii="方正小标宋简体" w:hAnsi="宋体" w:eastAsia="方正小标宋简体" w:cs="Arial"/>
          <w:b w:val="0"/>
          <w:sz w:val="44"/>
          <w:szCs w:val="44"/>
        </w:rPr>
      </w:pPr>
    </w:p>
    <w:p>
      <w:pPr>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0" w:firstLineChars="0"/>
        <w:jc w:val="center"/>
        <w:textAlignment w:val="auto"/>
        <w:outlineLvl w:val="9"/>
        <w:rPr>
          <w:rStyle w:val="6"/>
          <w:rFonts w:hint="eastAsia" w:ascii="方正小标宋简体" w:hAnsi="宋体" w:eastAsia="方正小标宋简体" w:cs="Arial"/>
          <w:b w:val="0"/>
          <w:sz w:val="44"/>
          <w:szCs w:val="44"/>
        </w:rPr>
      </w:pP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lang w:eastAsia="zh-CN"/>
        </w:rPr>
        <w:t>关于印发《</w:t>
      </w:r>
      <w:r>
        <w:rPr>
          <w:rFonts w:hint="eastAsia" w:ascii="方正小标宋简体" w:hAnsi="方正小标宋简体" w:eastAsia="方正小标宋简体" w:cs="方正小标宋简体"/>
          <w:b w:val="0"/>
          <w:bCs w:val="0"/>
          <w:spacing w:val="-20"/>
          <w:sz w:val="44"/>
          <w:szCs w:val="44"/>
        </w:rPr>
        <w:t>厦门城市职业学院</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安全“党政同责、一岗双责、齐抓共管</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pacing w:val="-20"/>
          <w:sz w:val="44"/>
          <w:szCs w:val="44"/>
          <w:lang w:eastAsia="zh-CN"/>
        </w:rPr>
      </w:pPr>
      <w:r>
        <w:rPr>
          <w:rFonts w:hint="eastAsia" w:ascii="方正小标宋简体" w:hAnsi="方正小标宋简体" w:eastAsia="方正小标宋简体" w:cs="方正小标宋简体"/>
          <w:b w:val="0"/>
          <w:bCs w:val="0"/>
          <w:spacing w:val="-20"/>
          <w:sz w:val="44"/>
          <w:szCs w:val="44"/>
        </w:rPr>
        <w:t>失职</w:t>
      </w:r>
      <w:r>
        <w:rPr>
          <w:rFonts w:hint="eastAsia" w:ascii="方正小标宋简体" w:hAnsi="方正小标宋简体" w:eastAsia="方正小标宋简体" w:cs="方正小标宋简体"/>
          <w:b w:val="0"/>
          <w:bCs w:val="0"/>
          <w:spacing w:val="-20"/>
          <w:sz w:val="44"/>
          <w:szCs w:val="44"/>
          <w:lang w:eastAsia="zh-CN"/>
        </w:rPr>
        <w:t>追责</w:t>
      </w:r>
      <w:r>
        <w:rPr>
          <w:rFonts w:hint="eastAsia" w:ascii="方正小标宋简体" w:hAnsi="方正小标宋简体" w:eastAsia="方正小标宋简体" w:cs="方正小标宋简体"/>
          <w:b w:val="0"/>
          <w:bCs w:val="0"/>
          <w:spacing w:val="-20"/>
          <w:sz w:val="44"/>
          <w:szCs w:val="44"/>
        </w:rPr>
        <w:t>”工作机制</w:t>
      </w:r>
      <w:r>
        <w:rPr>
          <w:rFonts w:hint="eastAsia" w:ascii="方正小标宋简体" w:hAnsi="方正小标宋简体" w:eastAsia="方正小标宋简体" w:cs="方正小标宋简体"/>
          <w:b w:val="0"/>
          <w:bCs w:val="0"/>
          <w:spacing w:val="-20"/>
          <w:sz w:val="44"/>
          <w:szCs w:val="44"/>
          <w:lang w:eastAsia="zh-CN"/>
        </w:rPr>
        <w:t>》的通知</w:t>
      </w:r>
    </w:p>
    <w:p>
      <w:pPr>
        <w:keepNext w:val="0"/>
        <w:keepLines w:val="0"/>
        <w:pageBreakBefore w:val="0"/>
        <w:widowControl/>
        <w:kinsoku/>
        <w:wordWrap/>
        <w:overflowPunct/>
        <w:topLinePunct w:val="0"/>
        <w:autoSpaceDE/>
        <w:autoSpaceDN/>
        <w:bidi w:val="0"/>
        <w:adjustRightInd w:val="0"/>
        <w:snapToGrid w:val="0"/>
        <w:spacing w:after="200"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pacing w:val="-20"/>
          <w:sz w:val="44"/>
          <w:szCs w:val="44"/>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jc w:val="both"/>
        <w:textAlignment w:val="auto"/>
        <w:outlineLvl w:val="9"/>
        <w:rPr>
          <w:rFonts w:hint="eastAsia" w:ascii="仿宋" w:hAnsi="仿宋" w:eastAsia="仿宋" w:cs="仿宋"/>
          <w:b w:val="0"/>
          <w:bCs w:val="0"/>
          <w:spacing w:val="-20"/>
          <w:sz w:val="32"/>
          <w:szCs w:val="32"/>
          <w:lang w:eastAsia="zh-CN"/>
        </w:rPr>
      </w:pPr>
      <w:r>
        <w:rPr>
          <w:rFonts w:hint="eastAsia" w:ascii="仿宋" w:hAnsi="仿宋" w:eastAsia="仿宋" w:cs="仿宋"/>
          <w:b w:val="0"/>
          <w:bCs w:val="0"/>
          <w:spacing w:val="-20"/>
          <w:sz w:val="32"/>
          <w:szCs w:val="32"/>
          <w:lang w:eastAsia="zh-CN"/>
        </w:rPr>
        <w:t>各部门：</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为进一步落实《关于开展落实安全生产“党政同责、一岗双责、齐抓共管、失职</w:t>
      </w:r>
      <w:r>
        <w:rPr>
          <w:rFonts w:hint="eastAsia" w:ascii="仿宋" w:hAnsi="仿宋" w:eastAsia="仿宋" w:cs="仿宋"/>
          <w:sz w:val="32"/>
          <w:szCs w:val="32"/>
          <w:lang w:eastAsia="zh-CN"/>
        </w:rPr>
        <w:t>追责</w:t>
      </w:r>
      <w:r>
        <w:rPr>
          <w:rFonts w:hint="eastAsia" w:ascii="仿宋" w:hAnsi="仿宋" w:eastAsia="仿宋" w:cs="仿宋"/>
          <w:sz w:val="32"/>
          <w:szCs w:val="32"/>
        </w:rPr>
        <w:t>”工作机制专项检查的通知》（厦安办〔2017〕27号）</w:t>
      </w:r>
      <w:bookmarkStart w:id="0" w:name="文件标题"/>
      <w:r>
        <w:rPr>
          <w:rFonts w:hint="eastAsia" w:ascii="仿宋" w:hAnsi="仿宋" w:eastAsia="仿宋" w:cs="仿宋"/>
          <w:sz w:val="32"/>
          <w:szCs w:val="32"/>
        </w:rPr>
        <w:t>《关于印发厦门市学校安全“党政同责 一岗双责”工作机制的通知</w:t>
      </w:r>
      <w:bookmarkEnd w:id="0"/>
      <w:r>
        <w:rPr>
          <w:rFonts w:hint="eastAsia" w:ascii="仿宋" w:hAnsi="仿宋" w:eastAsia="仿宋" w:cs="仿宋"/>
          <w:sz w:val="32"/>
          <w:szCs w:val="32"/>
        </w:rPr>
        <w:t>》（厦教安〔2016〕8号）及《厦门城市职业学院安全工作“党政同责、一岗双责”规定》（厦城院综〔2015〕9号）文件要求，推动学校安全监管责任落到实处，</w:t>
      </w:r>
      <w:r>
        <w:rPr>
          <w:rFonts w:hint="eastAsia" w:ascii="仿宋" w:hAnsi="仿宋" w:eastAsia="仿宋" w:cs="仿宋"/>
          <w:sz w:val="32"/>
          <w:szCs w:val="32"/>
          <w:lang w:eastAsia="zh-CN"/>
        </w:rPr>
        <w:t>现将《</w:t>
      </w:r>
      <w:r>
        <w:rPr>
          <w:rFonts w:hint="eastAsia" w:ascii="仿宋" w:hAnsi="仿宋" w:eastAsia="仿宋" w:cs="仿宋"/>
          <w:sz w:val="32"/>
          <w:szCs w:val="32"/>
        </w:rPr>
        <w:t>厦门城市职业学院安全“党政同责</w:t>
      </w:r>
      <w:r>
        <w:rPr>
          <w:rFonts w:hint="eastAsia" w:ascii="仿宋" w:hAnsi="仿宋" w:eastAsia="仿宋" w:cs="仿宋"/>
          <w:sz w:val="32"/>
          <w:szCs w:val="32"/>
          <w:lang w:eastAsia="zh-CN"/>
        </w:rPr>
        <w:t>、</w:t>
      </w:r>
      <w:r>
        <w:rPr>
          <w:rFonts w:hint="eastAsia" w:ascii="仿宋" w:hAnsi="仿宋" w:eastAsia="仿宋" w:cs="仿宋"/>
          <w:sz w:val="32"/>
          <w:szCs w:val="32"/>
        </w:rPr>
        <w:t>一岗双责、齐抓共管、失职追责”工作机制</w:t>
      </w:r>
      <w:r>
        <w:rPr>
          <w:rFonts w:hint="eastAsia" w:ascii="仿宋" w:hAnsi="仿宋" w:eastAsia="仿宋" w:cs="仿宋"/>
          <w:sz w:val="32"/>
          <w:szCs w:val="32"/>
          <w:lang w:eastAsia="zh-CN"/>
        </w:rPr>
        <w:t>》印发给你们，请结合实际，抓好落实。</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val="0"/>
        <w:overflowPunct/>
        <w:topLinePunct w:val="0"/>
        <w:autoSpaceDE/>
        <w:autoSpaceDN/>
        <w:bidi w:val="0"/>
        <w:adjustRightInd w:val="0"/>
        <w:snapToGrid w:val="0"/>
        <w:spacing w:beforeLines="0" w:after="0" w:afterLines="0" w:line="560" w:lineRule="exact"/>
        <w:ind w:left="0" w:leftChars="0" w:right="0" w:rightChars="0" w:firstLine="56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厦门城市职业学院    </w:t>
      </w:r>
    </w:p>
    <w:p>
      <w:pPr>
        <w:keepNext w:val="0"/>
        <w:keepLines w:val="0"/>
        <w:pageBreakBefore w:val="0"/>
        <w:widowControl/>
        <w:kinsoku/>
        <w:wordWrap w:val="0"/>
        <w:overflowPunct/>
        <w:topLinePunct w:val="0"/>
        <w:autoSpaceDE/>
        <w:autoSpaceDN/>
        <w:bidi w:val="0"/>
        <w:adjustRightInd w:val="0"/>
        <w:snapToGrid w:val="0"/>
        <w:spacing w:beforeLines="0" w:after="0" w:afterLines="0" w:line="560" w:lineRule="exact"/>
        <w:ind w:left="0" w:leftChars="0" w:right="0" w:rightChars="0" w:firstLine="56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2017年3月30日    </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bookmarkStart w:id="1" w:name="_GoBack"/>
      <w:bookmarkEnd w:id="1"/>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厦门城市职业学院安全“党政同责</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一岗双责、齐抓共管</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失职追责”工作机制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both"/>
        <w:textAlignment w:val="auto"/>
        <w:outlineLvl w:val="9"/>
        <w:rPr>
          <w:rFonts w:hint="eastAsia" w:ascii="黑体" w:hAnsi="黑体" w:eastAsia="黑体" w:cs="黑体"/>
          <w:b w:val="0"/>
          <w:bCs w:val="0"/>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rPr>
        <w:t>一、安全目标责任管理机制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各部门、系部要按照学校下达的年度综治安全目标管理责任，结合部门、系部实际，逐级分解下达主要工作任务，制定年度安全工作计划，做到任务明确、责任明晰，并抄送保卫处。</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将安全工作“党政同责、一岗双责、齐抓共管、失职</w:t>
      </w:r>
      <w:r>
        <w:rPr>
          <w:rFonts w:hint="eastAsia" w:ascii="仿宋" w:hAnsi="仿宋" w:eastAsia="仿宋" w:cs="仿宋"/>
          <w:sz w:val="32"/>
          <w:szCs w:val="32"/>
          <w:lang w:eastAsia="zh-CN"/>
        </w:rPr>
        <w:t>追责</w:t>
      </w:r>
      <w:r>
        <w:rPr>
          <w:rFonts w:hint="eastAsia" w:ascii="仿宋" w:hAnsi="仿宋" w:eastAsia="仿宋" w:cs="仿宋"/>
          <w:sz w:val="32"/>
          <w:szCs w:val="32"/>
        </w:rPr>
        <w:t>”规定和安全目标管理责任落实情况纳入年度考核,重点考核部门、系部党政主要领导安全工作履职情况。</w:t>
      </w:r>
      <w:r>
        <w:rPr>
          <w:rFonts w:hint="eastAsia" w:ascii="仿宋" w:hAnsi="仿宋" w:eastAsia="仿宋" w:cs="仿宋"/>
          <w:color w:val="000000"/>
          <w:sz w:val="32"/>
          <w:szCs w:val="32"/>
        </w:rPr>
        <w:t>将安全工作纳入领导干部实绩考核范围，作为领导干部政绩考核、选拔任用、晋职晋级、奖励惩罚，以及精神文明建设、党风廉政建设、综治平安建设和绩效考评等评估内容和参考依据，加大考核权重。</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学校对各部门、系部落实安全“党政同责、一岗双责、齐抓共管、失职追</w:t>
      </w:r>
      <w:r>
        <w:rPr>
          <w:rFonts w:hint="eastAsia" w:ascii="仿宋" w:hAnsi="仿宋" w:eastAsia="仿宋" w:cs="仿宋"/>
          <w:sz w:val="32"/>
          <w:szCs w:val="32"/>
          <w:lang w:eastAsia="zh-CN"/>
        </w:rPr>
        <w:t>责</w:t>
      </w:r>
      <w:r>
        <w:rPr>
          <w:rFonts w:hint="eastAsia" w:ascii="仿宋" w:hAnsi="仿宋" w:eastAsia="仿宋" w:cs="仿宋"/>
          <w:sz w:val="32"/>
          <w:szCs w:val="32"/>
        </w:rPr>
        <w:t>”规定和目标管理责任完成情况开展半年跟踪督查和年终考核，并对安全工作成绩显著的单位和个人给予表彰奖励。</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二、安全工作议事协调机制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各部门、系部要</w:t>
      </w:r>
      <w:r>
        <w:rPr>
          <w:rFonts w:hint="eastAsia" w:ascii="仿宋" w:hAnsi="仿宋" w:eastAsia="仿宋" w:cs="仿宋"/>
          <w:color w:val="000000"/>
          <w:sz w:val="32"/>
          <w:szCs w:val="32"/>
        </w:rPr>
        <w:t>将安全工作摆上重要议事日程，加强组织领导，每学期召开一次安全工作会议，研究部署安全工作。</w:t>
      </w:r>
      <w:r>
        <w:rPr>
          <w:rFonts w:hint="eastAsia" w:ascii="仿宋" w:hAnsi="仿宋" w:eastAsia="仿宋" w:cs="仿宋"/>
          <w:sz w:val="32"/>
          <w:szCs w:val="32"/>
        </w:rPr>
        <w:t>每月进行一次安全隐患排查，主要负责人每学期至少参加一次研究防范安全事故的措施，部署安全工作，及时解决安全隐患和重大问题。</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学校要会同有关部门建立健全学校安全工作协调机制和联席会议制度，完善综治安全目标管理责任考核体系，协调解决综治安全工作相关问题。</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三、安全工作齐抓共管机制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安全工作监督管理要坚持“安全第一、预防为主、教育在前、综合治理”的方针，实行“安全监管部门综合监管，业务主管部门直接监管”和“管业务必须管安全、管生产经营必须管安全”、“谁审批，谁负责”以及“学校监管与部门管理相结合，以部门管理为主”的原则。</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学校的安全工作机构对学校安全工作实施综合监督管理；负有安全监督管理职责的各处（室、办）等依照有关法律法规和“党政同责、一岗双责、齐抓共管、失职</w:t>
      </w:r>
      <w:r>
        <w:rPr>
          <w:rFonts w:hint="eastAsia" w:ascii="仿宋" w:hAnsi="仿宋" w:eastAsia="仿宋" w:cs="仿宋"/>
          <w:sz w:val="32"/>
          <w:szCs w:val="32"/>
          <w:lang w:eastAsia="zh-CN"/>
        </w:rPr>
        <w:t>追责</w:t>
      </w:r>
      <w:r>
        <w:rPr>
          <w:rFonts w:hint="eastAsia" w:ascii="仿宋" w:hAnsi="仿宋" w:eastAsia="仿宋" w:cs="仿宋"/>
          <w:sz w:val="32"/>
          <w:szCs w:val="32"/>
        </w:rPr>
        <w:t>”规定，在各自职责范围内，承担指导和监督管理责任，对学校安全工作提供支持和保障。</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学校对涉及多部门联合监管执法的学校安全工作，要牵头建立部门联席会议和联合执法制度，及时协调解决涉及多部门监管执法的学校安全工作。各部门、各系部要积极协助配合。</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val="en-US" w:eastAsia="zh-CN"/>
        </w:rPr>
        <w:t>4.</w:t>
      </w:r>
      <w:r>
        <w:rPr>
          <w:rFonts w:hint="eastAsia" w:ascii="仿宋" w:hAnsi="仿宋" w:eastAsia="仿宋" w:cs="仿宋"/>
          <w:sz w:val="32"/>
          <w:szCs w:val="32"/>
        </w:rPr>
        <w:t>学校要健全新闻媒体和社会公众广泛参与的学校安全工作监管机制，扩大新闻媒体舆论监督和公众参与范围，建立学校安全事故隐患监督举报制度，努力构建学校安全齐抓共管的工作格局。</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四、安全履职报告点评通报机制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学校党政领导班子成员及其有关部门负责人要按照“党政同责、一岗双责、齐抓共管、失职</w:t>
      </w:r>
      <w:r>
        <w:rPr>
          <w:rFonts w:hint="eastAsia" w:ascii="仿宋" w:hAnsi="仿宋" w:eastAsia="仿宋" w:cs="仿宋"/>
          <w:sz w:val="32"/>
          <w:szCs w:val="32"/>
          <w:lang w:eastAsia="zh-CN"/>
        </w:rPr>
        <w:t>追责</w:t>
      </w:r>
      <w:r>
        <w:rPr>
          <w:rFonts w:hint="eastAsia" w:ascii="仿宋" w:hAnsi="仿宋" w:eastAsia="仿宋" w:cs="仿宋"/>
          <w:sz w:val="32"/>
          <w:szCs w:val="32"/>
        </w:rPr>
        <w:t>”的要求，建立健全党政主要领导负总责，分管领导具体负责，其他领导“一岗双责”的学校安全领导体系，推动学校安全责任落实到岗到人。严格</w:t>
      </w:r>
      <w:r>
        <w:rPr>
          <w:rFonts w:hint="eastAsia" w:ascii="仿宋" w:hAnsi="仿宋" w:eastAsia="仿宋" w:cs="仿宋"/>
          <w:color w:val="000000"/>
          <w:sz w:val="32"/>
          <w:szCs w:val="32"/>
        </w:rPr>
        <w:t>落实安全工作领导包干责任制，</w:t>
      </w:r>
      <w:r>
        <w:rPr>
          <w:rFonts w:hint="eastAsia" w:ascii="仿宋" w:hAnsi="仿宋" w:eastAsia="仿宋" w:cs="仿宋"/>
          <w:sz w:val="32"/>
          <w:szCs w:val="32"/>
        </w:rPr>
        <w:t>每位领导每年深入基层，开展学校安全工作调研督查不少于2次，对涉及安全的重大问题亲自过问、亲自督办，并将职责范围内的安全工作纳入年度述职报告。</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各部门、系部主要负责人在上报年度总结时，要报告安全工作履职情况，并在部门及个人绩效考评述职中进行述安。</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五、安全重点工作跟踪落实机制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各部门、系部每季度报告贯彻落实学校安全工作部署、学校安全“党政同责、一岗双责”规定、学校综治安全目标管理责任、学校安全重点工作进展情况及统计分析。学校将及时通报安全相关重点工作落实情况。</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学校要对安全事故多发的部门、系部进行通报。定期对各类安全事故情况进行综合分析、研判，及时预警预报。</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对学校安全重点工作部署落实不到位、重大隐患整改不力、安全问题突出造成不良影响的，学校将对部门、系部主要领导、分管领导和相关负责人实行约谈、黄牌警告、通报批评、下发整改通知书、挂牌督办等惩戒措施。被执行约谈等惩戒措施的部门、系部要在约谈等惩戒措施实行之日起20个工作日内，就相关事项整改落实情况向学校作出书面报告。</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color w:val="0070C0"/>
          <w:sz w:val="32"/>
          <w:szCs w:val="32"/>
        </w:rPr>
      </w:pPr>
      <w:r>
        <w:rPr>
          <w:rFonts w:hint="eastAsia" w:ascii="仿宋" w:hAnsi="仿宋" w:eastAsia="仿宋" w:cs="仿宋"/>
          <w:b/>
          <w:bCs/>
          <w:sz w:val="32"/>
          <w:szCs w:val="32"/>
          <w:lang w:val="en-US" w:eastAsia="zh-CN"/>
        </w:rPr>
        <w:t>4.</w:t>
      </w:r>
      <w:r>
        <w:rPr>
          <w:rFonts w:hint="eastAsia" w:ascii="仿宋" w:hAnsi="仿宋" w:eastAsia="仿宋" w:cs="仿宋"/>
          <w:sz w:val="32"/>
          <w:szCs w:val="32"/>
        </w:rPr>
        <w:t>一年内发生校园内安全责任事故和组织活动造成师生伤亡事故的，要及时向学校作出书面检查报告，并启动问责机制。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六、安全事故隐患挂牌督办机制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加强安全隐患排查整改，对危害和整改难度较大的安全隐患，且必须经过一定时间整改治理方能排除的隐患，或者因外部因素影响致使本单位自身难以排除的重大安全事故隐患，学校将实行挂牌督办，消除隐患。</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学校安全较大事故隐患挂牌督办实行“学校管理与部门负责相结合，以部门管理为主和“谁审批，谁负责”的原则。对较大事故隐患部门采取措施能够消除的，由学校负责挂牌督办；涉及多部门联合整治且难度较大的，由学校提请市教育局挂牌督办。</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学校安全较大事故隐患挂牌督办要明确督办事项、承担治理责任的部门和完成时限，对实行挂牌督办的重大隐患整改不力的部门要依法依规从重处罚，仍拒不整改治理的，将撤换部门主要负责人，并追究相关责任。</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sz w:val="32"/>
          <w:szCs w:val="32"/>
        </w:rPr>
        <w:t>学校安全事故查处要坚持科学严谨、依法依规、实事求是、注重实效和“四不放过”原则，实行挂牌督办制度，按规定由省级、市级教育行政部门分别负责查处的重大、较大和一般事故，分别由上一级教育行政部门负责挂牌督办、督促落实。对性质严重、影响恶劣的校园安全事故可实行提级督办或调查处理。</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jc w:val="both"/>
        <w:textAlignment w:val="auto"/>
        <w:outlineLvl w:val="9"/>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七、安全“一票否决”机制</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对因工作履职不到位、措施不得力，对较大及以上学校安全事故负有责任的，按有关规定实行“一票否决”，</w:t>
      </w:r>
      <w:r>
        <w:rPr>
          <w:rFonts w:hint="eastAsia" w:ascii="仿宋" w:hAnsi="仿宋" w:eastAsia="仿宋" w:cs="仿宋"/>
          <w:color w:val="000000"/>
          <w:sz w:val="32"/>
          <w:szCs w:val="32"/>
        </w:rPr>
        <w:t>依法依规追究部门主要负责人及有关职能部门负责人的责任。</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各部门、系部要将学校安全目标管理责任纳入本部门各项评先创优考核考评体系，作为“一票否决”的重要内容之一。同时，应将学校安全“一票否决”情况抄告同级相关部门，并作为部门和领导干部评先评优的重要依据。</w:t>
      </w:r>
    </w:p>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sz w:val="32"/>
          <w:szCs w:val="32"/>
        </w:rPr>
        <w:t>凡年度内有下列情形之一的，由学校对各部门、系部安全“一票否决”，取消部门、系部和负责人及其责任人当年度评先评优资格。</w:t>
      </w:r>
      <w:r>
        <w:rPr>
          <w:rFonts w:hint="eastAsia" w:ascii="仿宋" w:hAnsi="仿宋" w:eastAsia="仿宋" w:cs="仿宋"/>
          <w:sz w:val="32"/>
          <w:szCs w:val="32"/>
          <w:lang w:eastAsia="zh-CN"/>
        </w:rPr>
        <w:t>一是</w:t>
      </w:r>
      <w:r>
        <w:rPr>
          <w:rFonts w:hint="eastAsia" w:ascii="仿宋" w:hAnsi="仿宋" w:eastAsia="仿宋" w:cs="仿宋"/>
          <w:sz w:val="32"/>
          <w:szCs w:val="32"/>
        </w:rPr>
        <w:t>发生重大校园安全事故的；</w:t>
      </w:r>
      <w:r>
        <w:rPr>
          <w:rFonts w:hint="eastAsia" w:ascii="仿宋" w:hAnsi="仿宋" w:eastAsia="仿宋" w:cs="仿宋"/>
          <w:sz w:val="32"/>
          <w:szCs w:val="32"/>
          <w:lang w:eastAsia="zh-CN"/>
        </w:rPr>
        <w:t>二是</w:t>
      </w:r>
      <w:r>
        <w:rPr>
          <w:rFonts w:hint="eastAsia" w:ascii="仿宋" w:hAnsi="仿宋" w:eastAsia="仿宋" w:cs="仿宋"/>
          <w:sz w:val="32"/>
          <w:szCs w:val="32"/>
        </w:rPr>
        <w:t>较大校园安全事故超过控制目标的；</w:t>
      </w:r>
      <w:r>
        <w:rPr>
          <w:rFonts w:hint="eastAsia" w:ascii="仿宋" w:hAnsi="仿宋" w:eastAsia="仿宋" w:cs="仿宋"/>
          <w:sz w:val="32"/>
          <w:szCs w:val="32"/>
          <w:lang w:eastAsia="zh-CN"/>
        </w:rPr>
        <w:t>三是</w:t>
      </w:r>
      <w:r>
        <w:rPr>
          <w:rFonts w:hint="eastAsia" w:ascii="仿宋" w:hAnsi="仿宋" w:eastAsia="仿宋" w:cs="仿宋"/>
          <w:sz w:val="32"/>
          <w:szCs w:val="32"/>
        </w:rPr>
        <w:t>综治安全目标责任制考评不达标的；</w:t>
      </w:r>
      <w:r>
        <w:rPr>
          <w:rFonts w:hint="eastAsia" w:ascii="仿宋" w:hAnsi="仿宋" w:eastAsia="仿宋" w:cs="仿宋"/>
          <w:sz w:val="32"/>
          <w:szCs w:val="32"/>
          <w:lang w:eastAsia="zh-CN"/>
        </w:rPr>
        <w:t>四是</w:t>
      </w:r>
      <w:r>
        <w:rPr>
          <w:rFonts w:hint="eastAsia" w:ascii="仿宋" w:hAnsi="仿宋" w:eastAsia="仿宋" w:cs="仿宋"/>
          <w:sz w:val="32"/>
          <w:szCs w:val="32"/>
        </w:rPr>
        <w:t>谎报或隐瞒不报安全事故，且造成不良影响的。</w:t>
      </w:r>
    </w:p>
    <w:tbl>
      <w:tblPr>
        <w:tblStyle w:val="7"/>
        <w:tblpPr w:leftFromText="180" w:rightFromText="180" w:vertAnchor="text" w:horzAnchor="page" w:tblpX="1593" w:tblpY="706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exact"/>
          <w:jc w:val="center"/>
        </w:trPr>
        <w:tc>
          <w:tcPr>
            <w:tcW w:w="8948" w:type="dxa"/>
            <w:tcBorders>
              <w:top w:val="single" w:color="auto" w:sz="8" w:space="0"/>
              <w:left w:val="nil"/>
              <w:bottom w:val="single" w:color="auto" w:sz="12" w:space="0"/>
              <w:right w:val="nil"/>
            </w:tcBorders>
            <w:vAlign w:val="center"/>
          </w:tcPr>
          <w:p>
            <w:pPr>
              <w:spacing w:line="520" w:lineRule="exact"/>
              <w:ind w:firstLine="140" w:firstLineChars="50"/>
              <w:rPr>
                <w:rFonts w:ascii="Times New Roman" w:hAnsi="Times New Roman" w:eastAsia="仿宋_GB2312"/>
                <w:bCs/>
                <w:sz w:val="28"/>
                <w:szCs w:val="28"/>
              </w:rPr>
            </w:pPr>
            <w:r>
              <w:rPr>
                <w:rFonts w:ascii="Times New Roman" w:hAnsi="Times New Roman" w:eastAsia="仿宋_GB2312"/>
                <w:bCs/>
                <w:sz w:val="28"/>
                <w:szCs w:val="28"/>
              </w:rPr>
              <w:t xml:space="preserve">厦门城市职业学院办公室               </w:t>
            </w:r>
            <w:r>
              <w:rPr>
                <w:rFonts w:hint="eastAsia" w:ascii="Times New Roman" w:hAnsi="Times New Roman" w:eastAsia="仿宋_GB2312"/>
                <w:bCs/>
                <w:sz w:val="28"/>
                <w:szCs w:val="28"/>
                <w:lang w:val="en-US" w:eastAsia="zh-CN"/>
              </w:rPr>
              <w:t xml:space="preserve">              </w:t>
            </w:r>
            <w:r>
              <w:rPr>
                <w:rFonts w:ascii="Times New Roman" w:hAnsi="Times New Roman" w:eastAsia="仿宋_GB2312"/>
                <w:bCs/>
                <w:sz w:val="28"/>
                <w:szCs w:val="28"/>
              </w:rPr>
              <w:t xml:space="preserve">   201</w:t>
            </w:r>
            <w:r>
              <w:rPr>
                <w:rFonts w:hint="eastAsia" w:ascii="Times New Roman" w:hAnsi="Times New Roman" w:eastAsia="仿宋_GB2312"/>
                <w:bCs/>
                <w:sz w:val="28"/>
                <w:szCs w:val="28"/>
                <w:lang w:val="en-US" w:eastAsia="zh-CN"/>
              </w:rPr>
              <w:t>7</w:t>
            </w:r>
            <w:r>
              <w:rPr>
                <w:rFonts w:ascii="Times New Roman" w:hAnsi="Times New Roman" w:eastAsia="仿宋_GB2312"/>
                <w:bCs/>
                <w:sz w:val="28"/>
                <w:szCs w:val="28"/>
              </w:rPr>
              <w:t>年</w:t>
            </w:r>
            <w:r>
              <w:rPr>
                <w:rFonts w:hint="eastAsia" w:ascii="Times New Roman" w:hAnsi="Times New Roman" w:eastAsia="仿宋_GB2312"/>
                <w:bCs/>
                <w:sz w:val="28"/>
                <w:szCs w:val="28"/>
                <w:lang w:val="en-US" w:eastAsia="zh-CN"/>
              </w:rPr>
              <w:t>4</w:t>
            </w:r>
            <w:r>
              <w:rPr>
                <w:rFonts w:ascii="Times New Roman" w:hAnsi="Times New Roman" w:eastAsia="仿宋_GB2312"/>
                <w:bCs/>
                <w:sz w:val="28"/>
                <w:szCs w:val="28"/>
              </w:rPr>
              <w:t>月</w:t>
            </w:r>
            <w:r>
              <w:rPr>
                <w:rFonts w:hint="eastAsia" w:ascii="Times New Roman" w:hAnsi="Times New Roman" w:eastAsia="仿宋_GB2312"/>
                <w:bCs/>
                <w:sz w:val="28"/>
                <w:szCs w:val="28"/>
                <w:lang w:val="en-US" w:eastAsia="zh-CN"/>
              </w:rPr>
              <w:t>5</w:t>
            </w:r>
            <w:r>
              <w:rPr>
                <w:rFonts w:ascii="Times New Roman" w:hAnsi="Times New Roman" w:eastAsia="仿宋_GB2312"/>
                <w:bCs/>
                <w:sz w:val="28"/>
                <w:szCs w:val="28"/>
              </w:rPr>
              <w:t>日印发</w:t>
            </w:r>
          </w:p>
        </w:tc>
      </w:tr>
    </w:tbl>
    <w:p>
      <w:pPr>
        <w:keepNext w:val="0"/>
        <w:keepLines w:val="0"/>
        <w:pageBreakBefore w:val="0"/>
        <w:widowControl/>
        <w:kinsoku/>
        <w:wordWrap/>
        <w:overflowPunct/>
        <w:topLinePunct w:val="0"/>
        <w:autoSpaceDE/>
        <w:autoSpaceDN/>
        <w:bidi w:val="0"/>
        <w:adjustRightInd w:val="0"/>
        <w:snapToGrid w:val="0"/>
        <w:spacing w:beforeLines="0" w:after="0" w:afterLines="0" w:line="520" w:lineRule="exact"/>
        <w:ind w:left="0" w:leftChars="0" w:right="0" w:rightChars="0" w:firstLine="560" w:firstLineChars="200"/>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200" w:line="520" w:lineRule="exact"/>
        <w:ind w:left="0" w:leftChars="0" w:right="0" w:rightChars="0"/>
        <w:textAlignment w:val="auto"/>
        <w:outlineLvl w:val="9"/>
        <w:rPr>
          <w:rFonts w:hint="eastAsia" w:ascii="仿宋" w:hAnsi="仿宋" w:eastAsia="仿宋" w:cs="仿宋"/>
          <w:sz w:val="32"/>
          <w:szCs w:val="32"/>
        </w:rPr>
      </w:pPr>
    </w:p>
    <w:sectPr>
      <w:headerReference r:id="rId3" w:type="default"/>
      <w:footerReference r:id="rId4" w:type="default"/>
      <w:pgSz w:w="11906" w:h="16838"/>
      <w:pgMar w:top="2098" w:right="1474" w:bottom="1871" w:left="1587" w:header="708" w:footer="709"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1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27AF5"/>
    <w:rsid w:val="0016364F"/>
    <w:rsid w:val="002D60EB"/>
    <w:rsid w:val="00316961"/>
    <w:rsid w:val="00323B43"/>
    <w:rsid w:val="003347EF"/>
    <w:rsid w:val="003D039F"/>
    <w:rsid w:val="003D37D8"/>
    <w:rsid w:val="00407F4F"/>
    <w:rsid w:val="00426133"/>
    <w:rsid w:val="004358AB"/>
    <w:rsid w:val="00470A52"/>
    <w:rsid w:val="004B5D56"/>
    <w:rsid w:val="00500121"/>
    <w:rsid w:val="00547E9D"/>
    <w:rsid w:val="0063499C"/>
    <w:rsid w:val="0066432D"/>
    <w:rsid w:val="006D3B93"/>
    <w:rsid w:val="006D58C7"/>
    <w:rsid w:val="00861E4E"/>
    <w:rsid w:val="00872BBB"/>
    <w:rsid w:val="00876025"/>
    <w:rsid w:val="00890886"/>
    <w:rsid w:val="008924CC"/>
    <w:rsid w:val="008A190C"/>
    <w:rsid w:val="008B48BD"/>
    <w:rsid w:val="008B7726"/>
    <w:rsid w:val="008C2E2D"/>
    <w:rsid w:val="008D21C7"/>
    <w:rsid w:val="00921A37"/>
    <w:rsid w:val="00A012D0"/>
    <w:rsid w:val="00B544DC"/>
    <w:rsid w:val="00B67642"/>
    <w:rsid w:val="00B83C6C"/>
    <w:rsid w:val="00C434DC"/>
    <w:rsid w:val="00C614F2"/>
    <w:rsid w:val="00C85F52"/>
    <w:rsid w:val="00CD4454"/>
    <w:rsid w:val="00D31D50"/>
    <w:rsid w:val="00DE2A32"/>
    <w:rsid w:val="00E15605"/>
    <w:rsid w:val="00E30A57"/>
    <w:rsid w:val="00E31F53"/>
    <w:rsid w:val="00EB66AC"/>
    <w:rsid w:val="00F71E3E"/>
    <w:rsid w:val="00FE1746"/>
    <w:rsid w:val="00FE4E26"/>
    <w:rsid w:val="00FF70EB"/>
    <w:rsid w:val="042D0B5D"/>
    <w:rsid w:val="0F2A351F"/>
    <w:rsid w:val="1104089A"/>
    <w:rsid w:val="12B062A0"/>
    <w:rsid w:val="171D6958"/>
    <w:rsid w:val="1B13284B"/>
    <w:rsid w:val="20317D48"/>
    <w:rsid w:val="27E71CCC"/>
    <w:rsid w:val="313C4BA6"/>
    <w:rsid w:val="34430E6E"/>
    <w:rsid w:val="3713437A"/>
    <w:rsid w:val="371E2CE5"/>
    <w:rsid w:val="375F5F53"/>
    <w:rsid w:val="3A527F66"/>
    <w:rsid w:val="3BD32AAF"/>
    <w:rsid w:val="3E3D0452"/>
    <w:rsid w:val="411C5769"/>
    <w:rsid w:val="41C70816"/>
    <w:rsid w:val="42C56EE6"/>
    <w:rsid w:val="488F1516"/>
    <w:rsid w:val="4B8B6280"/>
    <w:rsid w:val="4C2A77C0"/>
    <w:rsid w:val="4E0C5840"/>
    <w:rsid w:val="4E720031"/>
    <w:rsid w:val="506F206D"/>
    <w:rsid w:val="547C78B9"/>
    <w:rsid w:val="56563A1D"/>
    <w:rsid w:val="5AF25A9E"/>
    <w:rsid w:val="62217ADE"/>
    <w:rsid w:val="6334489A"/>
    <w:rsid w:val="643875AC"/>
    <w:rsid w:val="652E351C"/>
    <w:rsid w:val="67E768A1"/>
    <w:rsid w:val="681A073D"/>
    <w:rsid w:val="6997354E"/>
    <w:rsid w:val="69EA3D38"/>
    <w:rsid w:val="6C755EA7"/>
    <w:rsid w:val="6EB52D1A"/>
    <w:rsid w:val="717A51E3"/>
    <w:rsid w:val="753206D3"/>
    <w:rsid w:val="762677C4"/>
    <w:rsid w:val="7B2866B0"/>
    <w:rsid w:val="7C1152F0"/>
    <w:rsid w:val="7C636EFD"/>
    <w:rsid w:val="7F2D4258"/>
    <w:rsid w:val="7FAC63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link w:val="5"/>
    <w:unhideWhenUsed/>
    <w:qFormat/>
    <w:uiPriority w:val="1"/>
    <w:rPr>
      <w:rFonts w:ascii="Verdana" w:hAnsi="Verdana"/>
      <w:kern w:val="0"/>
      <w:sz w:val="20"/>
      <w:szCs w:val="20"/>
      <w:lang w:eastAsia="en-US"/>
    </w:rPr>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customStyle="1" w:styleId="5">
    <w:name w:val="Char Char Char Char"/>
    <w:basedOn w:val="1"/>
    <w:link w:val="4"/>
    <w:semiHidden/>
    <w:uiPriority w:val="0"/>
    <w:pPr>
      <w:widowControl/>
      <w:spacing w:after="160" w:line="240" w:lineRule="exact"/>
      <w:jc w:val="left"/>
    </w:pPr>
    <w:rPr>
      <w:rFonts w:ascii="Verdana" w:hAnsi="Verdana"/>
      <w:kern w:val="0"/>
      <w:sz w:val="20"/>
      <w:szCs w:val="20"/>
      <w:lang w:eastAsia="en-US"/>
    </w:rPr>
  </w:style>
  <w:style w:type="character" w:styleId="6">
    <w:name w:val="Strong"/>
    <w:basedOn w:val="4"/>
    <w:qFormat/>
    <w:uiPriority w:val="22"/>
    <w:rPr>
      <w:b/>
      <w:bCs/>
    </w:rPr>
  </w:style>
  <w:style w:type="character" w:customStyle="1" w:styleId="8">
    <w:name w:val="页眉 Char"/>
    <w:basedOn w:val="4"/>
    <w:link w:val="3"/>
    <w:semiHidden/>
    <w:qFormat/>
    <w:uiPriority w:val="99"/>
    <w:rPr>
      <w:rFonts w:ascii="Tahoma" w:hAnsi="Tahoma"/>
      <w:sz w:val="18"/>
      <w:szCs w:val="18"/>
    </w:rPr>
  </w:style>
  <w:style w:type="character" w:customStyle="1" w:styleId="9">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402</Words>
  <Characters>2297</Characters>
  <Lines>19</Lines>
  <Paragraphs>5</Paragraphs>
  <ScaleCrop>false</ScaleCrop>
  <LinksUpToDate>false</LinksUpToDate>
  <CharactersWithSpaces>2694</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王朝阳</cp:lastModifiedBy>
  <dcterms:modified xsi:type="dcterms:W3CDTF">2017-04-07T06:17:56Z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